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BOARD MINUTES SUMMARY WORKING PAPER</w:t>
      </w:r>
    </w:p>
    <w:tbl>
      <w:tblPr>
        <w:tblStyle w:val="TableGrid"/>
        <w:tblW w:type="auto" w:w="0"/>
        <w:tblLook w:firstColumn="1" w:firstRow="1" w:lastColumn="0" w:lastRow="0" w:noHBand="0" w:noVBand="1" w:val="04A0"/>
      </w:tblPr>
      <w:tblGrid>
        <w:gridCol w:w="2628"/>
        <w:gridCol w:w="2628"/>
        <w:gridCol w:w="2628"/>
        <w:gridCol w:w="2628"/>
      </w:tblGrid>
      <w:tr>
        <w:tc>
          <w:tcPr>
            <w:tcW w:type="dxa" w:w="2628"/>
          </w:tcPr>
          <w:p>
            <w:r>
              <w:t>Entity Name</w:t>
            </w:r>
          </w:p>
        </w:tc>
        <w:tc>
          <w:tcPr>
            <w:tcW w:type="dxa" w:w="2628"/>
          </w:tcPr>
          <w:p>
            <w:r/>
          </w:p>
        </w:tc>
        <w:tc>
          <w:tcPr>
            <w:tcW w:type="dxa" w:w="2628"/>
          </w:tcPr>
          <w:p>
            <w:r>
              <w:t>Meeting Date</w:t>
            </w:r>
          </w:p>
        </w:tc>
        <w:tc>
          <w:tcPr>
            <w:tcW w:type="dxa" w:w="2628"/>
          </w:tcPr>
          <w:p>
            <w:r>
              <w:t>DD/MM/YYYY</w:t>
            </w:r>
          </w:p>
        </w:tc>
      </w:tr>
      <w:tr>
        <w:tc>
          <w:tcPr>
            <w:tcW w:type="dxa" w:w="2628"/>
          </w:tcPr>
          <w:p>
            <w:r>
              <w:t>Quarter</w:t>
            </w:r>
          </w:p>
        </w:tc>
        <w:tc>
          <w:tcPr>
            <w:tcW w:type="dxa" w:w="2628"/>
          </w:tcPr>
          <w:p>
            <w:r>
              <w:t>Q1/Q2/Q3/Q4</w:t>
            </w:r>
          </w:p>
        </w:tc>
        <w:tc>
          <w:tcPr>
            <w:tcW w:type="dxa" w:w="2628"/>
          </w:tcPr>
          <w:p>
            <w:r>
              <w:t>Meeting Type</w:t>
            </w:r>
          </w:p>
        </w:tc>
        <w:tc>
          <w:tcPr>
            <w:tcW w:type="dxa" w:w="2628"/>
          </w:tcPr>
          <w:p>
            <w:r>
              <w:t>Board / Audit Committee</w:t>
            </w:r>
          </w:p>
        </w:tc>
      </w:tr>
      <w:tr>
        <w:tc>
          <w:tcPr>
            <w:tcW w:type="dxa" w:w="2628"/>
          </w:tcPr>
          <w:p>
            <w:r>
              <w:t>Source Documents</w:t>
            </w:r>
          </w:p>
        </w:tc>
        <w:tc>
          <w:tcPr>
            <w:tcW w:type="dxa" w:w="7884"/>
            <w:gridSpan w:val="3"/>
          </w:tcPr>
          <w:p>
            <w:r>
              <w:t>Signed minutes / draft minutes / board pack</w:t>
            </w:r>
          </w:p>
        </w:tc>
      </w:tr>
    </w:tbl>
    <w:p/>
    <w:p>
      <w:pPr>
        <w:pStyle w:val="Heading2"/>
      </w:pPr>
      <w:r>
        <w:t>KEY MATTERS NOTED</w:t>
      </w:r>
    </w:p>
    <w:p>
      <w:pPr>
        <w:pStyle w:val="ListBullet"/>
      </w:pPr>
      <w:r>
        <w:t>Approval of quarterly / annual financial results by the Board.</w:t>
      </w:r>
    </w:p>
    <w:p>
      <w:pPr>
        <w:pStyle w:val="ListBullet"/>
      </w:pPr>
      <w:r>
        <w:t>Discussion on revenue growth, margins, liquidity and cash flow position.</w:t>
      </w:r>
    </w:p>
    <w:p>
      <w:pPr>
        <w:pStyle w:val="ListBullet"/>
      </w:pPr>
      <w:r>
        <w:t>Review of significant legal matters, tax notices, or contingent liabilities.</w:t>
      </w:r>
    </w:p>
    <w:p>
      <w:pPr>
        <w:pStyle w:val="ListBullet"/>
      </w:pPr>
      <w:r>
        <w:t>Approval of related party transactions and key contracts entered during the period.</w:t>
      </w:r>
    </w:p>
    <w:p>
      <w:pPr>
        <w:pStyle w:val="ListBullet"/>
      </w:pPr>
      <w:r>
        <w:t>Review of borrowings, covenant compliance, and banking facilities.</w:t>
      </w:r>
    </w:p>
    <w:p>
      <w:pPr>
        <w:pStyle w:val="ListBullet"/>
      </w:pPr>
      <w:r>
        <w:t>Discussion of capital expenditure plans and major asset purchases/disposals.</w:t>
      </w:r>
    </w:p>
    <w:p>
      <w:pPr>
        <w:pStyle w:val="ListBullet"/>
      </w:pPr>
      <w:r>
        <w:t>Updates on internal controls, fraud incidents, whistleblower complaints, or investigations.</w:t>
      </w:r>
    </w:p>
    <w:p>
      <w:pPr>
        <w:pStyle w:val="ListBullet"/>
      </w:pPr>
      <w:r>
        <w:t>Review of litigation status and regulatory correspondence.</w:t>
      </w:r>
    </w:p>
    <w:p>
      <w:pPr>
        <w:pStyle w:val="ListBullet"/>
      </w:pPr>
      <w:r>
        <w:t>Management discussion on budgets, forecasts, and going concern assessment.</w:t>
      </w:r>
    </w:p>
    <w:p>
      <w:pPr>
        <w:pStyle w:val="ListBullet"/>
      </w:pPr>
      <w:r>
        <w:t>Approval of dividends, bonus issues, share allotments, or changes in capital structure.</w:t>
      </w:r>
    </w:p>
    <w:p>
      <w:pPr>
        <w:pStyle w:val="ListBullet"/>
      </w:pPr>
      <w:r>
        <w:t>Appointment / resignation of directors, KMPs, auditors, or senior management.</w:t>
      </w:r>
    </w:p>
    <w:p>
      <w:pPr>
        <w:pStyle w:val="ListBullet"/>
      </w:pPr>
      <w:r>
        <w:t>Any acquisitions, restructurings, closures, or strategic decisions noted.</w:t>
      </w:r>
    </w:p>
    <w:p/>
    <w:p>
      <w:pPr>
        <w:pStyle w:val="Heading2"/>
      </w:pPr>
      <w:r>
        <w:t>AUDITOR CONCLUSION</w:t>
      </w:r>
    </w:p>
    <w:p>
      <w:r>
        <w:t>Based on review of the minutes provided, no matters requiring immediate financial statement adjustment were noted except as separately communicated. Items relevant to audit planning, disclosures, provisions, going concern, related parties, or subsequent events have been considered for further audit procedures.</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